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10" w:type="pct"/>
        <w:tblLook w:val="0020" w:firstRow="1" w:lastRow="0" w:firstColumn="0" w:lastColumn="0" w:noHBand="0" w:noVBand="0"/>
      </w:tblPr>
      <w:tblGrid>
        <w:gridCol w:w="3235"/>
        <w:gridCol w:w="2609"/>
        <w:gridCol w:w="4045"/>
      </w:tblGrid>
      <w:tr w:rsidR="000B0EE9" w14:paraId="5E39A625" w14:textId="77777777" w:rsidTr="006B0E2A">
        <w:tc>
          <w:tcPr>
            <w:tcW w:w="0" w:type="auto"/>
            <w:gridSpan w:val="3"/>
            <w:shd w:val="clear" w:color="auto" w:fill="BFBFBF" w:themeFill="background1" w:themeFillShade="BF"/>
            <w:vAlign w:val="center"/>
          </w:tcPr>
          <w:p w14:paraId="00873645" w14:textId="77777777" w:rsidR="000B0EE9" w:rsidRPr="00CD6247" w:rsidRDefault="000B0EE9" w:rsidP="006B0E2A">
            <w:pPr>
              <w:spacing w:before="80" w:after="80"/>
              <w:jc w:val="center"/>
              <w:rPr>
                <w:b/>
                <w:bCs/>
              </w:rPr>
            </w:pPr>
            <w:r w:rsidRPr="00CD6247">
              <w:rPr>
                <w:b/>
                <w:bCs/>
              </w:rPr>
              <w:t>Modèle d’un culte basé sur le psaume 95</w:t>
            </w:r>
          </w:p>
        </w:tc>
      </w:tr>
      <w:tr w:rsidR="000B0EE9" w14:paraId="331132A5" w14:textId="77777777" w:rsidTr="006B0E2A">
        <w:tc>
          <w:tcPr>
            <w:tcW w:w="1636" w:type="pct"/>
            <w:shd w:val="clear" w:color="auto" w:fill="D9D9D9" w:themeFill="background1" w:themeFillShade="D9"/>
            <w:vAlign w:val="center"/>
          </w:tcPr>
          <w:p w14:paraId="64A7B24E" w14:textId="77777777" w:rsidR="000B0EE9" w:rsidRDefault="000B0EE9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Le modèle biblique</w:t>
            </w:r>
          </w:p>
        </w:tc>
        <w:tc>
          <w:tcPr>
            <w:tcW w:w="1319" w:type="pct"/>
            <w:shd w:val="clear" w:color="auto" w:fill="D9D9D9" w:themeFill="background1" w:themeFillShade="D9"/>
            <w:vAlign w:val="center"/>
          </w:tcPr>
          <w:p w14:paraId="10704FFA" w14:textId="77777777" w:rsidR="000B0EE9" w:rsidRDefault="000B0EE9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Activités cultuelles</w:t>
            </w:r>
          </w:p>
        </w:tc>
        <w:tc>
          <w:tcPr>
            <w:tcW w:w="2045" w:type="pct"/>
            <w:shd w:val="clear" w:color="auto" w:fill="D9D9D9" w:themeFill="background1" w:themeFillShade="D9"/>
            <w:vAlign w:val="center"/>
          </w:tcPr>
          <w:p w14:paraId="3FB8E40A" w14:textId="77777777" w:rsidR="000B0EE9" w:rsidRDefault="000B0EE9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Plan hebdomadaire</w:t>
            </w:r>
          </w:p>
        </w:tc>
      </w:tr>
      <w:tr w:rsidR="000B0EE9" w14:paraId="301ADB07" w14:textId="77777777" w:rsidTr="006B0E2A">
        <w:trPr>
          <w:trHeight w:val="2960"/>
        </w:trPr>
        <w:tc>
          <w:tcPr>
            <w:tcW w:w="1636" w:type="pct"/>
            <w:vAlign w:val="center"/>
          </w:tcPr>
          <w:p w14:paraId="35D0A3B5" w14:textId="77777777" w:rsidR="000B0EE9" w:rsidRDefault="000B0EE9" w:rsidP="006B0E2A">
            <w:pPr>
              <w:spacing w:before="80" w:after="80"/>
              <w:jc w:val="center"/>
            </w:pPr>
            <w:r>
              <w:t>Entrez dans les portes avec des louanges</w:t>
            </w:r>
          </w:p>
        </w:tc>
        <w:tc>
          <w:tcPr>
            <w:tcW w:w="1319" w:type="pct"/>
            <w:vAlign w:val="center"/>
          </w:tcPr>
          <w:p w14:paraId="20252056" w14:textId="77777777" w:rsidR="000B0EE9" w:rsidRDefault="000B0EE9" w:rsidP="006B0E2A">
            <w:pPr>
              <w:spacing w:before="80" w:after="80"/>
              <w:jc w:val="center"/>
            </w:pPr>
            <w:r>
              <w:t>Appel à l’adoration</w:t>
            </w:r>
          </w:p>
          <w:p w14:paraId="4B5644F4" w14:textId="77777777" w:rsidR="000B0EE9" w:rsidRDefault="000B0EE9" w:rsidP="006B0E2A">
            <w:pPr>
              <w:spacing w:before="80" w:after="80"/>
              <w:jc w:val="center"/>
            </w:pPr>
          </w:p>
          <w:p w14:paraId="47A029F2" w14:textId="77777777" w:rsidR="000B0EE9" w:rsidRDefault="000B0EE9" w:rsidP="006B0E2A">
            <w:pPr>
              <w:spacing w:before="80" w:after="80"/>
              <w:jc w:val="center"/>
            </w:pPr>
          </w:p>
          <w:p w14:paraId="6675F291" w14:textId="77777777" w:rsidR="000B0EE9" w:rsidRDefault="000B0EE9" w:rsidP="006B0E2A">
            <w:pPr>
              <w:spacing w:before="80" w:after="80"/>
              <w:jc w:val="center"/>
            </w:pPr>
            <w:r>
              <w:t>Hymnes de louange</w:t>
            </w:r>
          </w:p>
        </w:tc>
        <w:tc>
          <w:tcPr>
            <w:tcW w:w="2045" w:type="pct"/>
          </w:tcPr>
          <w:p w14:paraId="55E793B8" w14:textId="77777777" w:rsidR="000B0EE9" w:rsidRDefault="000B0EE9" w:rsidP="006B0E2A">
            <w:pPr>
              <w:spacing w:before="80" w:after="80"/>
            </w:pPr>
          </w:p>
        </w:tc>
      </w:tr>
      <w:tr w:rsidR="000B0EE9" w14:paraId="34951E60" w14:textId="77777777" w:rsidTr="006B0E2A">
        <w:trPr>
          <w:trHeight w:val="3176"/>
        </w:trPr>
        <w:tc>
          <w:tcPr>
            <w:tcW w:w="1636" w:type="pct"/>
            <w:vAlign w:val="center"/>
          </w:tcPr>
          <w:p w14:paraId="11516593" w14:textId="77777777" w:rsidR="000B0EE9" w:rsidRDefault="000B0EE9" w:rsidP="006B0E2A">
            <w:pPr>
              <w:spacing w:before="80" w:after="80"/>
              <w:jc w:val="center"/>
            </w:pPr>
            <w:r>
              <w:t>Adoration continuelle</w:t>
            </w:r>
          </w:p>
        </w:tc>
        <w:tc>
          <w:tcPr>
            <w:tcW w:w="1319" w:type="pct"/>
            <w:vAlign w:val="center"/>
          </w:tcPr>
          <w:p w14:paraId="7AB27D8F" w14:textId="77777777" w:rsidR="000B0EE9" w:rsidRDefault="000B0EE9" w:rsidP="006B0E2A">
            <w:pPr>
              <w:spacing w:before="80" w:after="80"/>
              <w:jc w:val="center"/>
            </w:pPr>
            <w:r>
              <w:t>Hymnes de Consécration</w:t>
            </w:r>
          </w:p>
          <w:p w14:paraId="2C87C9E4" w14:textId="77777777" w:rsidR="000B0EE9" w:rsidRDefault="000B0EE9" w:rsidP="006B0E2A">
            <w:pPr>
              <w:spacing w:before="80" w:after="80"/>
              <w:jc w:val="center"/>
            </w:pPr>
          </w:p>
          <w:p w14:paraId="7058FBE1" w14:textId="77777777" w:rsidR="000B0EE9" w:rsidRDefault="000B0EE9" w:rsidP="006B0E2A">
            <w:pPr>
              <w:spacing w:before="80" w:after="80"/>
              <w:jc w:val="center"/>
            </w:pPr>
          </w:p>
          <w:p w14:paraId="20C3CE97" w14:textId="77777777" w:rsidR="000B0EE9" w:rsidRDefault="000B0EE9" w:rsidP="006B0E2A">
            <w:pPr>
              <w:spacing w:before="80" w:after="80"/>
              <w:jc w:val="center"/>
            </w:pPr>
            <w:r>
              <w:t>Prière</w:t>
            </w:r>
          </w:p>
        </w:tc>
        <w:tc>
          <w:tcPr>
            <w:tcW w:w="2045" w:type="pct"/>
          </w:tcPr>
          <w:p w14:paraId="12D94768" w14:textId="77777777" w:rsidR="000B0EE9" w:rsidRDefault="000B0EE9" w:rsidP="006B0E2A">
            <w:pPr>
              <w:spacing w:before="80" w:after="80"/>
            </w:pPr>
          </w:p>
        </w:tc>
      </w:tr>
      <w:tr w:rsidR="000B0EE9" w14:paraId="73AF6570" w14:textId="77777777" w:rsidTr="006B0E2A">
        <w:trPr>
          <w:trHeight w:val="2933"/>
        </w:trPr>
        <w:tc>
          <w:tcPr>
            <w:tcW w:w="1636" w:type="pct"/>
            <w:vAlign w:val="center"/>
          </w:tcPr>
          <w:p w14:paraId="57BB0830" w14:textId="77777777" w:rsidR="000B0EE9" w:rsidRDefault="000B0EE9" w:rsidP="006B0E2A">
            <w:pPr>
              <w:spacing w:before="80" w:after="80"/>
              <w:jc w:val="center"/>
            </w:pPr>
            <w:r>
              <w:t>Écoutez la voix de Dieu</w:t>
            </w:r>
          </w:p>
        </w:tc>
        <w:tc>
          <w:tcPr>
            <w:tcW w:w="1319" w:type="pct"/>
            <w:vAlign w:val="center"/>
          </w:tcPr>
          <w:p w14:paraId="3D3605EF" w14:textId="77777777" w:rsidR="000B0EE9" w:rsidRDefault="000B0EE9" w:rsidP="006B0E2A">
            <w:pPr>
              <w:spacing w:before="80" w:after="80"/>
              <w:jc w:val="center"/>
            </w:pPr>
            <w:r>
              <w:t>Lecture biblique</w:t>
            </w:r>
          </w:p>
          <w:p w14:paraId="5C8E7C43" w14:textId="77777777" w:rsidR="000B0EE9" w:rsidRDefault="000B0EE9" w:rsidP="006B0E2A">
            <w:pPr>
              <w:spacing w:before="80" w:after="80"/>
              <w:jc w:val="center"/>
            </w:pPr>
          </w:p>
          <w:p w14:paraId="6141F965" w14:textId="77777777" w:rsidR="000B0EE9" w:rsidRDefault="000B0EE9" w:rsidP="006B0E2A">
            <w:pPr>
              <w:spacing w:before="80" w:after="80"/>
              <w:jc w:val="center"/>
            </w:pPr>
          </w:p>
          <w:p w14:paraId="3B09767A" w14:textId="77777777" w:rsidR="000B0EE9" w:rsidRDefault="000B0EE9" w:rsidP="006B0E2A">
            <w:pPr>
              <w:spacing w:before="80" w:after="80"/>
              <w:jc w:val="center"/>
            </w:pPr>
            <w:r>
              <w:t>Sermon</w:t>
            </w:r>
          </w:p>
        </w:tc>
        <w:tc>
          <w:tcPr>
            <w:tcW w:w="2045" w:type="pct"/>
          </w:tcPr>
          <w:p w14:paraId="7512F78A" w14:textId="77777777" w:rsidR="000B0EE9" w:rsidRDefault="000B0EE9" w:rsidP="006B0E2A">
            <w:pPr>
              <w:spacing w:before="80" w:after="80"/>
            </w:pPr>
          </w:p>
        </w:tc>
      </w:tr>
    </w:tbl>
    <w:p w14:paraId="409CA7FC" w14:textId="77777777" w:rsidR="00C1795A" w:rsidRDefault="00C1795A"/>
    <w:sectPr w:rsidR="00C1795A" w:rsidSect="002B10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5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0"/>
  </w:num>
  <w:num w:numId="20" w16cid:durableId="1585070978">
    <w:abstractNumId w:val="11"/>
  </w:num>
  <w:num w:numId="21" w16cid:durableId="2077314362">
    <w:abstractNumId w:val="5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0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4"/>
  </w:num>
  <w:num w:numId="31" w16cid:durableId="1992901410">
    <w:abstractNumId w:val="14"/>
  </w:num>
  <w:num w:numId="32" w16cid:durableId="714501212">
    <w:abstractNumId w:val="4"/>
  </w:num>
  <w:num w:numId="33" w16cid:durableId="1478452382">
    <w:abstractNumId w:val="14"/>
  </w:num>
  <w:num w:numId="34" w16cid:durableId="480469253">
    <w:abstractNumId w:val="4"/>
  </w:num>
  <w:num w:numId="35" w16cid:durableId="562646153">
    <w:abstractNumId w:val="3"/>
  </w:num>
  <w:num w:numId="36" w16cid:durableId="173303974">
    <w:abstractNumId w:val="14"/>
  </w:num>
  <w:num w:numId="37" w16cid:durableId="2143573197">
    <w:abstractNumId w:val="1"/>
  </w:num>
  <w:num w:numId="38" w16cid:durableId="2093314315">
    <w:abstractNumId w:val="2"/>
  </w:num>
  <w:num w:numId="39" w16cid:durableId="2061660165">
    <w:abstractNumId w:val="14"/>
  </w:num>
  <w:num w:numId="40" w16cid:durableId="1134833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3"/>
    <w:rsid w:val="000759A3"/>
    <w:rsid w:val="000819AA"/>
    <w:rsid w:val="000B0EE9"/>
    <w:rsid w:val="000E4D3A"/>
    <w:rsid w:val="001E3E06"/>
    <w:rsid w:val="002B1078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24B9"/>
  <w15:chartTrackingRefBased/>
  <w15:docId w15:val="{A922B413-FAF5-4A02-84B1-AD041B0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A3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fr-HT"/>
      <w14:ligatures w14:val="none"/>
    </w:rPr>
  </w:style>
  <w:style w:type="paragraph" w:styleId="Heading1">
    <w:name w:val="heading 1"/>
    <w:next w:val="Heading2"/>
    <w:link w:val="Heading1Char"/>
    <w:uiPriority w:val="9"/>
    <w:qFormat/>
    <w:rsid w:val="002B1078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2B1078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B1078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2B1078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B1078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78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B1078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078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B1078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B1078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autoSpaceDE w:val="0"/>
      <w:autoSpaceDN w:val="0"/>
      <w:adjustRightInd w:val="0"/>
      <w:spacing w:after="200" w:line="240" w:lineRule="auto"/>
    </w:pPr>
    <w:rPr>
      <w:rFonts w:eastAsia="PMingLiU" w:cs="Mangal"/>
      <w:i/>
      <w:iCs/>
      <w:color w:val="44546A" w:themeColor="text2"/>
      <w:kern w:val="22"/>
      <w:sz w:val="18"/>
      <w:szCs w:val="16"/>
      <w:lang w:val="es-CR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B1078"/>
    <w:pPr>
      <w:autoSpaceDE w:val="0"/>
      <w:autoSpaceDN w:val="0"/>
      <w:adjustRightInd w:val="0"/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078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B1078"/>
    <w:pPr>
      <w:numPr>
        <w:numId w:val="37"/>
      </w:numPr>
      <w:autoSpaceDE w:val="0"/>
      <w:autoSpaceDN w:val="0"/>
      <w:adjustRightInd w:val="0"/>
      <w:contextualSpacing/>
    </w:pPr>
    <w:rPr>
      <w:rFonts w:eastAsia="PMingLiU" w:cs="Mangal"/>
      <w:kern w:val="22"/>
      <w:szCs w:val="20"/>
      <w:lang w:val="es-CR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1078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val="es-CR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078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78"/>
    <w:pPr>
      <w:autoSpaceDE w:val="0"/>
      <w:autoSpaceDN w:val="0"/>
      <w:adjustRightInd w:val="0"/>
      <w:ind w:left="720"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2B1078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078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2B1078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2B1078"/>
    <w:pPr>
      <w:widowControl w:val="0"/>
      <w:numPr>
        <w:numId w:val="38"/>
      </w:numPr>
      <w:overflowPunct w:val="0"/>
      <w:autoSpaceDE w:val="0"/>
      <w:autoSpaceDN w:val="0"/>
      <w:adjustRightInd w:val="0"/>
    </w:pPr>
    <w:rPr>
      <w:rFonts w:eastAsia="PMingLiU" w:cs="Arial"/>
      <w:kern w:val="28"/>
      <w:szCs w:val="22"/>
      <w:lang w:val="es-CR" w:eastAsia="zh-CN" w:bidi="hi-IN"/>
      <w14:ligatures w14:val="standardContextual"/>
    </w:rPr>
  </w:style>
  <w:style w:type="character" w:customStyle="1" w:styleId="NumberlistChar">
    <w:name w:val="Number list Char"/>
    <w:basedOn w:val="ListParagraphChar"/>
    <w:link w:val="Numberlist"/>
    <w:rsid w:val="002B1078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2B1078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2B1078"/>
    <w:pPr>
      <w:widowControl w:val="0"/>
      <w:autoSpaceDE w:val="0"/>
      <w:autoSpaceDN w:val="0"/>
      <w:adjustRightInd w:val="0"/>
      <w:spacing w:before="80" w:after="80"/>
    </w:pPr>
    <w:rPr>
      <w:rFonts w:eastAsia="PMingLiU" w:cs="Arial"/>
      <w:kern w:val="28"/>
      <w:szCs w:val="22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2B1078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2B1078"/>
    <w:pPr>
      <w:autoSpaceDE w:val="0"/>
      <w:autoSpaceDN w:val="0"/>
      <w:adjustRightInd w:val="0"/>
      <w:contextualSpacing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2B1078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2B1078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78"/>
    <w:pPr>
      <w:autoSpaceDE w:val="0"/>
      <w:autoSpaceDN w:val="0"/>
      <w:adjustRightInd w:val="0"/>
      <w:spacing w:after="0" w:line="240" w:lineRule="auto"/>
    </w:pPr>
    <w:rPr>
      <w:rFonts w:eastAsia="PMingLiU" w:cs="Mangal"/>
      <w:kern w:val="22"/>
      <w:sz w:val="20"/>
      <w:szCs w:val="18"/>
      <w:lang w:val="es-CR" w:eastAsia="zh-CN" w:bidi="hi-I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78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2B1078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table" w:styleId="TableGrid">
    <w:name w:val="Table Grid"/>
    <w:basedOn w:val="TableNormal"/>
    <w:rsid w:val="000759A3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b\OneDrive\Documents\SGC%20example%20files\Blank%20to%20copy%20into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to copy into</Template>
  <TotalTime>1</TotalTime>
  <Pages>1</Pages>
  <Words>39</Words>
  <Characters>253</Characters>
  <Application>Microsoft Office Word</Application>
  <DocSecurity>0</DocSecurity>
  <Lines>31</Lines>
  <Paragraphs>19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2023-07-26T19:16:00Z</dcterms:created>
  <dcterms:modified xsi:type="dcterms:W3CDTF">2023-07-26T19:16:00Z</dcterms:modified>
</cp:coreProperties>
</file>